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Evidence Locker / Stakeholder continuity</w:t>
      </w:r>
    </w:p>
    <w:p>
      <w:pPr>
        <w:keepNext/>
        <w:spacing w:after="220" w:line="480"/>
      </w:pPr>
      <w:r>
        <w:rPr>
          <w:b/>
          <w:bCs/>
          <w:color w:val="183044"/>
          <w:sz w:val="38"/>
          <w:szCs w:val="38"/>
        </w:rPr>
        <w:t xml:space="preserve">Champion Continuity Map</w:t>
      </w:r>
    </w:p>
    <w:p>
      <w:pPr>
        <w:spacing w:after="240" w:line="310"/>
      </w:pPr>
      <w:r>
        <w:rPr>
          <w:color w:val="52616C"/>
          <w:sz w:val="25"/>
          <w:szCs w:val="25"/>
        </w:rPr>
        <w:t xml:space="preserve">Keep important customer workflows and relationships from depending on one person.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When to use it</w:t>
      </w:r>
    </w:p>
    <w:p>
      <w:pPr>
        <w:spacing w:after="140" w:line="280"/>
      </w:pPr>
      <w:r>
        <w:t xml:space="preserve">Use when a champion changes roles, leaves, or becomes unavailable, or as a proactive account-planning exercise.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Work the questions in order</w:t>
      </w:r>
    </w:p>
    <w:p>
      <w:pPr>
        <w:spacing w:after="130" w:line="280"/>
      </w:pPr>
      <w:r>
        <w:t xml:space="preserve">1.  Start with the work the customer needs to continue, not just contact names.</w:t>
      </w:r>
    </w:p>
    <w:p>
      <w:pPr>
        <w:spacing w:after="130" w:line="280"/>
      </w:pPr>
      <w:r>
        <w:t xml:space="preserve">2.  Identify who owns, performs, and benefits from each workflow. Ask the customer to validate the map.</w:t>
      </w:r>
    </w:p>
    <w:p>
      <w:pPr>
        <w:spacing w:after="130" w:line="280"/>
      </w:pPr>
      <w:r>
        <w:t xml:space="preserve">3.  Agree on knowledge-transfer and enablement actions, then check whether the successor can use the workflow.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Fictional worked example</w:t>
      </w:r>
    </w:p>
    <w:p>
      <w:pPr>
        <w:shd w:fill="F1F4F5"/>
        <w:spacing w:after="180" w:before="70" w:line="290"/>
      </w:pPr>
      <w:r>
        <w:t xml:space="preserve">A replacement operations lead needs to use an existing weekly capacity report. The technical partner runs a working session; the customer lead then walks through the report independently. Review with the sponsor after that handoff.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A note on judgment</w:t>
      </w:r>
    </w:p>
    <w:p>
      <w:pPr>
        <w:spacing w:after="140" w:line="280"/>
      </w:pPr>
      <w:r>
        <w:t xml:space="preserve">More contacts do not automatically mean stronger coverage. Confirm that each relationship has a relevant purpose and respect the customer’s preferred coordination.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Open the related case</w:t>
      </w:r>
    </w:p>
    <w:p>
      <w:pPr>
        <w:spacing w:after="130"/>
      </w:pPr>
      <w:hyperlink w:history="1" r:id="rIdj39eh2bz1ttttaijhybsu">
        <w:r>
          <w:rPr>
            <w:color w:val="A94E1B"/>
            <w:u w:val="single"/>
          </w:rPr>
          <w:t xml:space="preserve">The Ghost Champion</w:t>
        </w:r>
      </w:hyperlink>
    </w:p>
    <w:p>
      <w:pPr>
        <w:spacing w:after="140" w:line="280"/>
      </w:pPr>
      <w:r>
        <w:rPr>
          <w:color w:val="52616C"/>
          <w:sz w:val="19"/>
          <w:szCs w:val="19"/>
        </w:rPr>
        <w:t xml:space="preserve">Newly created educational template, not a former-employer document or a validated scoring model. Adapt it to your context. Keep confidential information out of shared copies.</w:t>
      </w:r>
    </w:p>
    <w:p>
      <w:pPr>
        <w:keepNext/>
        <w:pageBreakBefore/>
        <w:spacing w:after="220" w:line="480"/>
      </w:pPr>
      <w:r>
        <w:rPr>
          <w:b/>
          <w:bCs/>
          <w:color w:val="183044"/>
          <w:sz w:val="38"/>
          <w:szCs w:val="38"/>
        </w:rPr>
        <w:t xml:space="preserve">Your working notes</w:t>
      </w:r>
    </w:p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Champion Continuity Map / Part 1 of 2</w:t>
      </w:r>
    </w:p>
    <w:p>
      <w:pPr>
        <w:spacing w:after="140" w:line="280"/>
      </w:pPr>
      <w:r>
        <w:t xml:space="preserve">Context or anonymized account: __________________________________</w:t>
      </w:r>
    </w:p>
    <w:p>
      <w:pPr>
        <w:spacing w:after="140" w:line="280"/>
      </w:pPr>
      <w:r>
        <w:t xml:space="preserve">Date: __________________    Review date: __________________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01  Customer outcome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useful result needs to continue?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02  Critical workflow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dashboard, report, process, or decision supports that result?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03  Current coverage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Who operates it, who benefits, and who can approve changes? Use role names in shared copies.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04  Continuity gap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knowledge or access would disappear if the primary contact left?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pageBreakBefore/>
        <w:spacing w:after="220" w:line="480"/>
      </w:pPr>
      <w:r>
        <w:rPr>
          <w:b/>
          <w:bCs/>
          <w:color w:val="183044"/>
          <w:sz w:val="38"/>
          <w:szCs w:val="38"/>
        </w:rPr>
        <w:t xml:space="preserve">From clues to action</w:t>
      </w:r>
    </w:p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Champion Continuity Map / Part 2 of 2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05  Successor enablement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does the next owner need to learn, see, or practice?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06  Action and owner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Who will do what, and by when? Include your technical partner where appropriate.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07  Evidence and review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How will the customer demonstrate that the workflow can continue? When will you check?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Before you close the file</w:t>
      </w:r>
    </w:p>
    <w:p>
      <w:pPr>
        <w:spacing w:after="140" w:line="280"/>
      </w:pPr>
      <w:r>
        <w:rPr>
          <w:color w:val="52616C"/>
          <w:sz w:val="21"/>
          <w:szCs w:val="21"/>
        </w:rPr>
        <w:t xml:space="preserve">Check what is known, what is assumed, and what still needs confirmation. Agree on the next action and the review point. A completed worksheet is not a solved case.</w:t>
      </w:r>
    </w:p>
    <w:sectPr>
      <w:headerReference w:type="default" r:id="rId7"/>
      <w:footerReference w:type="default" r:id="rId8"/>
      <w:pgSz w:w="12240" w:h="15840" w:orient="portrait"/>
      <w:pgMar w:top="1000" w:right="1050" w:bottom="1000" w:left="105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x3tpx1gmle0sxofcs3urs">
      <w:r>
        <w:rPr>
          <w:color w:val="52616C"/>
          <w:sz w:val="18"/>
          <w:szCs w:val="18"/>
        </w:rPr>
        <w:t xml:space="preserve">ruffjusticehq.com</w:t>
      </w:r>
    </w:hyperlink>
    <w:r>
      <w:rPr>
        <w:color w:val="52616C"/>
        <w:sz w:val="18"/>
        <w:szCs w:val="18"/>
      </w:rPr>
      <w:t xml:space="preserve">   •   FIELD TOOL   •   </w:t>
    </w:r>
    <w:r>
      <w:rPr>
        <w:color w:val="52616C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2616C"/>
        <w:sz w:val="18"/>
        <w:szCs w:val="18"/>
      </w:rPr>
      <w:t xml:space="preserve"> / </w:t>
    </w:r>
    <w:r>
      <w:rPr>
        <w:color w:val="52616C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94E1B" w:sz="12" w:space="8"/>
      </w:pBdr>
      <w:spacing w:after="140" w:line="280"/>
    </w:pPr>
    <w:r>
      <w:rPr>
        <w:b/>
        <w:bCs/>
        <w:color w:val="183044"/>
        <w:sz w:val="20"/>
        <w:szCs w:val="20"/>
      </w:rPr>
      <w:t xml:space="preserve">RUFF JUSTICE</w:t>
    </w:r>
    <w:r>
      <w:rPr>
        <w:color w:val="52616C"/>
        <w:sz w:val="17"/>
        <w:szCs w:val="17"/>
      </w:rPr>
      <w:t xml:space="preserve">  /  CUSTOMER SUCCESS, INVESTIGATED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3044"/>
        <w:sz w:val="22"/>
        <w:szCs w:val="22"/>
      </w:rPr>
    </w:rPrDefault>
    <w:pPrDefault>
      <w:pPr>
        <w:spacing w:after="140"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j39eh2bz1ttttaijhybsu" Type="http://schemas.openxmlformats.org/officeDocument/2006/relationships/hyperlink" Target="https://www.ruffjusticehq.com/case-ghost-champion.htm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tpx1gmle0sxofcs3urs" Type="http://schemas.openxmlformats.org/officeDocument/2006/relationships/hyperlink" Target="https://www.ruffjusticehq.com/evidence-locker.html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Ruff Justice | Champion Continuity Map</dc:title>
  <dc:subject>Customer Success educational worksheet</dc:subject>
  <dc:creator>Perplexity Computer</dc:creator>
  <dc:description>Keep important customer workflows and relationships from depending on one person.</dc:description>
  <cp:lastModifiedBy>Un-named</cp:lastModifiedBy>
  <cp:revision>1</cp:revision>
  <dcterms:created xsi:type="dcterms:W3CDTF">2026-09-24T23:19:22.099Z</dcterms:created>
  <dcterms:modified xsi:type="dcterms:W3CDTF">2026-09-24T23:19:22.099Z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