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Evidence Locker / Commercial alignment</w:t>
      </w:r>
    </w:p>
    <w:p>
      <w:pPr>
        <w:keepNext/>
        <w:spacing w:after="220" w:line="480"/>
      </w:pPr>
      <w:r>
        <w:rPr>
          <w:b/>
          <w:bCs/>
          <w:color w:val="183044"/>
          <w:sz w:val="38"/>
          <w:szCs w:val="38"/>
        </w:rPr>
        <w:t xml:space="preserve">Budget Decision Map</w:t>
      </w:r>
    </w:p>
    <w:p>
      <w:pPr>
        <w:spacing w:after="240" w:line="310"/>
      </w:pPr>
      <w:r>
        <w:rPr>
          <w:color w:val="52616C"/>
          <w:sz w:val="25"/>
          <w:szCs w:val="25"/>
        </w:rPr>
        <w:t xml:space="preserve">Make the funding constraint and approval path explicit before discussing solutions.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When to use it</w:t>
      </w:r>
    </w:p>
    <w:p>
      <w:pPr>
        <w:spacing w:after="140" w:line="280"/>
      </w:pPr>
      <w:r>
        <w:t xml:space="preserve">Use when procurement slips, budget ownership changes, or the customer raises affordability concerns.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Work the questions in order</w:t>
      </w:r>
    </w:p>
    <w:p>
      <w:pPr>
        <w:spacing w:after="130" w:line="280"/>
      </w:pPr>
      <w:r>
        <w:t xml:space="preserve">1.  Ask what kind of constraint exists: funding, timing, authority, or the business case.</w:t>
      </w:r>
    </w:p>
    <w:p>
      <w:pPr>
        <w:spacing w:after="130" w:line="280"/>
      </w:pPr>
      <w:r>
        <w:t xml:space="preserve">2.  Map the decision path with the customer and commercial owner.</w:t>
      </w:r>
    </w:p>
    <w:p>
      <w:pPr>
        <w:spacing w:after="130" w:line="280"/>
      </w:pPr>
      <w:r>
        <w:t xml:space="preserve">3.  Document authorized options and the next decision point without forecasting certainty you do not have.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Fictional worked example</w:t>
      </w:r>
    </w:p>
    <w:p>
      <w:pPr>
        <w:shd w:fill="F1F4F5"/>
        <w:spacing w:after="180" w:before="70" w:line="290"/>
      </w:pPr>
      <w:r>
        <w:t xml:space="preserve">The user team supports renewal, but a new approver needs a documented business case. The CSM helps assemble customer-confirmed evidence while the commercial owner clarifies the approval sequence.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A note on judgment</w:t>
      </w:r>
    </w:p>
    <w:p>
      <w:pPr>
        <w:spacing w:after="140" w:line="280"/>
      </w:pPr>
      <w:r>
        <w:t xml:space="preserve">Do not promise pricing or contractual exceptions outside your authority. Customer enthusiasm is not the same as budget approval.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Open the related case</w:t>
      </w:r>
    </w:p>
    <w:p>
      <w:pPr>
        <w:spacing w:after="130"/>
      </w:pPr>
      <w:hyperlink w:history="1" r:id="rIdmcuyvzhd_u3dxw8oy4qc7">
        <w:r>
          <w:rPr>
            <w:color w:val="A94E1B"/>
            <w:u w:val="single"/>
          </w:rPr>
          <w:t xml:space="preserve">The Budget Freeze</w:t>
        </w:r>
      </w:hyperlink>
    </w:p>
    <w:p>
      <w:pPr>
        <w:spacing w:after="140" w:line="280"/>
      </w:pPr>
      <w:r>
        <w:rPr>
          <w:color w:val="52616C"/>
          <w:sz w:val="19"/>
          <w:szCs w:val="19"/>
        </w:rPr>
        <w:t xml:space="preserve">Newly created educational template, not a former-employer document or a validated scoring model. Adapt it to your context. Keep confidential information out of shared copies.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Your working notes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Budget Decision Map / Part 1 of 2</w:t>
      </w:r>
    </w:p>
    <w:p>
      <w:pPr>
        <w:spacing w:after="140" w:line="280"/>
      </w:pPr>
      <w:r>
        <w:t xml:space="preserve">Context or anonymized account: __________________________________</w:t>
      </w:r>
    </w:p>
    <w:p>
      <w:pPr>
        <w:spacing w:after="140" w:line="280"/>
      </w:pPr>
      <w:r>
        <w:t xml:space="preserve">Date: __________________    Review date: __________________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01  Customer priority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business outcome is the spend intended to support?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02  Constraint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specifically prevents approval? What is known versus assumed?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03  Decision roles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Who uses, advocates, approves, and processes the purchase?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04  Required evidence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does the approver need to decide? Who can validate it?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pageBreakBefore/>
        <w:spacing w:after="220" w:line="480"/>
      </w:pPr>
      <w:r>
        <w:rPr>
          <w:b/>
          <w:bCs/>
          <w:color w:val="183044"/>
          <w:sz w:val="38"/>
          <w:szCs w:val="38"/>
        </w:rPr>
        <w:t xml:space="preserve">From clues to action</w:t>
      </w:r>
    </w:p>
    <w:p>
      <w:pPr>
        <w:keepNext/>
        <w:spacing w:after="160"/>
      </w:pPr>
      <w:r>
        <w:rPr>
          <w:b/>
          <w:bCs/>
          <w:color w:val="A94E1B"/>
          <w:spacing w:val="18"/>
          <w:sz w:val="19"/>
          <w:szCs w:val="19"/>
        </w:rPr>
        <w:t xml:space="preserve">Budget Decision Map / Part 2 of 2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05  Process and timing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are the actual steps, dependencies, and customer-confirmed dates?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06  Options to explore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What scope or timing options can the authorized commercial team discuss?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65" w:before="190"/>
      </w:pPr>
      <w:r>
        <w:rPr>
          <w:b/>
          <w:bCs/>
          <w:color w:val="183044"/>
          <w:sz w:val="24"/>
          <w:szCs w:val="24"/>
        </w:rPr>
        <w:t xml:space="preserve">07  Next action and uncertainty</w:t>
      </w:r>
    </w:p>
    <w:p>
      <w:pPr>
        <w:keepNext/>
        <w:spacing w:after="55" w:line="260"/>
      </w:pPr>
      <w:r>
        <w:rPr>
          <w:color w:val="52616C"/>
          <w:sz w:val="21"/>
          <w:szCs w:val="21"/>
        </w:rPr>
        <w:t xml:space="preserve">Who owns the next step? What could still prevent agreement?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pBdr>
          <w:bottom w:val="single" w:color="BCC5CC" w:sz="3"/>
        </w:pBdr>
        <w:spacing w:after="0" w:before="0" w:line="360"/>
      </w:pPr>
      <w:r>
        <w:rPr>
          <w:sz w:val="18"/>
          <w:szCs w:val="18"/>
        </w:rPr>
        <w:t xml:space="preserve"> </w:t>
      </w:r>
    </w:p>
    <w:p>
      <w:pPr>
        <w:keepNext/>
        <w:spacing w:after="100" w:before="230"/>
      </w:pPr>
      <w:r>
        <w:rPr>
          <w:b/>
          <w:bCs/>
          <w:color w:val="183044"/>
          <w:sz w:val="26"/>
          <w:szCs w:val="26"/>
        </w:rPr>
        <w:t xml:space="preserve">Before you close the file</w:t>
      </w:r>
    </w:p>
    <w:p>
      <w:pPr>
        <w:spacing w:after="140" w:line="280"/>
      </w:pPr>
      <w:r>
        <w:rPr>
          <w:color w:val="52616C"/>
          <w:sz w:val="21"/>
          <w:szCs w:val="21"/>
        </w:rPr>
        <w:t xml:space="preserve">Check what is known, what is assumed, and what still needs confirmation. Agree on the next action and the review point. A completed worksheet is not a solved case.</w:t>
      </w:r>
    </w:p>
    <w:sectPr>
      <w:headerReference w:type="default" r:id="rId7"/>
      <w:footerReference w:type="default" r:id="rId8"/>
      <w:pgSz w:w="12240" w:h="15840" w:orient="portrait"/>
      <w:pgMar w:top="1000" w:right="1050" w:bottom="1000" w:left="105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xfv165bn6lzou2tlouoc">
      <w:r>
        <w:rPr>
          <w:color w:val="52616C"/>
          <w:sz w:val="18"/>
          <w:szCs w:val="18"/>
        </w:rPr>
        <w:t xml:space="preserve">ruffjusticehq.com</w:t>
      </w:r>
    </w:hyperlink>
    <w:r>
      <w:rPr>
        <w:color w:val="52616C"/>
        <w:sz w:val="18"/>
        <w:szCs w:val="18"/>
      </w:rPr>
      <w:t xml:space="preserve">   •   FIELD TOOL   •   </w:t>
    </w:r>
    <w:r>
      <w:rPr>
        <w:color w:val="52616C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2616C"/>
        <w:sz w:val="18"/>
        <w:szCs w:val="18"/>
      </w:rPr>
      <w:t xml:space="preserve"> / </w:t>
    </w:r>
    <w:r>
      <w:rPr>
        <w:color w:val="52616C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94E1B" w:sz="12" w:space="8"/>
      </w:pBdr>
      <w:spacing w:after="140" w:line="280"/>
    </w:pPr>
    <w:r>
      <w:rPr>
        <w:b/>
        <w:bCs/>
        <w:color w:val="183044"/>
        <w:sz w:val="20"/>
        <w:szCs w:val="20"/>
      </w:rPr>
      <w:t xml:space="preserve">RUFF JUSTICE</w:t>
    </w:r>
    <w:r>
      <w:rPr>
        <w:color w:val="52616C"/>
        <w:sz w:val="17"/>
        <w:szCs w:val="17"/>
      </w:rPr>
      <w:t xml:space="preserve">  /  CUSTOMER SUCCESS, INVESTIGATED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3044"/>
        <w:sz w:val="22"/>
        <w:szCs w:val="22"/>
      </w:rPr>
    </w:rPrDefault>
    <w:pPrDefault>
      <w:pPr>
        <w:spacing w:after="14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mcuyvzhd_u3dxw8oy4qc7" Type="http://schemas.openxmlformats.org/officeDocument/2006/relationships/hyperlink" Target="https://www.ruffjusticehq.com/case-budget-freeze.htm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fv165bn6lzou2tlouoc" Type="http://schemas.openxmlformats.org/officeDocument/2006/relationships/hyperlink" Target="https://www.ruffjusticehq.com/evidence-locker.html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Ruff Justice | Budget Decision Map</dc:title>
  <dc:subject>Customer Success educational worksheet</dc:subject>
  <dc:creator>Perplexity Computer</dc:creator>
  <dc:description>Make the funding constraint and approval path explicit before discussing solutions.</dc:description>
  <cp:lastModifiedBy>Un-named</cp:lastModifiedBy>
  <cp:revision>1</cp:revision>
  <dcterms:created xsi:type="dcterms:W3CDTF">2026-09-24T23:19:22.230Z</dcterms:created>
  <dcterms:modified xsi:type="dcterms:W3CDTF">2026-09-24T23:19:22.230Z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